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3E19" w:rsidRPr="0065085F" w:rsidRDefault="005F1EC7">
      <w:pPr>
        <w:pStyle w:val="10"/>
        <w:keepNext/>
        <w:keepLines/>
        <w:shd w:val="clear" w:color="auto" w:fill="auto"/>
        <w:spacing w:after="0" w:line="220" w:lineRule="exact"/>
      </w:pPr>
      <w:bookmarkStart w:id="0" w:name="bookmark0"/>
      <w:r w:rsidRPr="0065085F">
        <w:t>ОБҐРУНТУВАННЯ</w:t>
      </w:r>
      <w:bookmarkEnd w:id="0"/>
    </w:p>
    <w:p w:rsidR="00D35BB4" w:rsidRPr="00D35BB4" w:rsidRDefault="003D6432" w:rsidP="00233B1B">
      <w:pPr>
        <w:pStyle w:val="20"/>
        <w:jc w:val="left"/>
        <w:rPr>
          <w:color w:val="auto"/>
          <w:sz w:val="24"/>
          <w:szCs w:val="24"/>
        </w:rPr>
      </w:pPr>
      <w:r>
        <w:rPr>
          <w:sz w:val="24"/>
          <w:szCs w:val="24"/>
        </w:rPr>
        <w:t xml:space="preserve"> </w:t>
      </w:r>
      <w:r w:rsidR="005F1EC7" w:rsidRPr="00D35BB4">
        <w:rPr>
          <w:sz w:val="24"/>
          <w:szCs w:val="24"/>
        </w:rPr>
        <w:t xml:space="preserve">закупівлі </w:t>
      </w:r>
      <w:r w:rsidR="00915691">
        <w:rPr>
          <w:sz w:val="24"/>
          <w:szCs w:val="24"/>
        </w:rPr>
        <w:t xml:space="preserve"> </w:t>
      </w:r>
      <w:r w:rsidR="00A66342">
        <w:rPr>
          <w:sz w:val="24"/>
          <w:szCs w:val="24"/>
        </w:rPr>
        <w:t xml:space="preserve">ліжка для пологів </w:t>
      </w:r>
      <w:r w:rsidR="00EB7E19">
        <w:rPr>
          <w:sz w:val="24"/>
          <w:szCs w:val="24"/>
        </w:rPr>
        <w:t xml:space="preserve">або </w:t>
      </w:r>
      <w:r w:rsidR="00D35BB4" w:rsidRPr="00D35BB4">
        <w:rPr>
          <w:color w:val="auto"/>
          <w:sz w:val="24"/>
          <w:szCs w:val="24"/>
        </w:rPr>
        <w:t>еквіваленту та розміру бюджетного призначення на закупівлю (оприлюднюється на виконання постанови Кабміну № 710 від11.10.2016 «Про ефективне використання державних коштів» (зі змінами)</w:t>
      </w:r>
      <w:r w:rsidR="00D35BB4">
        <w:rPr>
          <w:color w:val="auto"/>
          <w:sz w:val="24"/>
          <w:szCs w:val="24"/>
        </w:rPr>
        <w:t>)</w:t>
      </w:r>
    </w:p>
    <w:p w:rsidR="00073E19" w:rsidRPr="0065085F" w:rsidRDefault="00073E19">
      <w:pPr>
        <w:pStyle w:val="20"/>
        <w:shd w:val="clear" w:color="auto" w:fill="auto"/>
        <w:spacing w:before="0"/>
        <w:rPr>
          <w:sz w:val="26"/>
          <w:szCs w:val="26"/>
        </w:rPr>
      </w:pPr>
    </w:p>
    <w:p w:rsidR="00073E19" w:rsidRPr="0065085F" w:rsidRDefault="005F1EC7">
      <w:pPr>
        <w:pStyle w:val="10"/>
        <w:keepNext/>
        <w:keepLines/>
        <w:shd w:val="clear" w:color="auto" w:fill="auto"/>
        <w:spacing w:after="0" w:line="274" w:lineRule="exact"/>
        <w:jc w:val="both"/>
        <w:rPr>
          <w:sz w:val="26"/>
          <w:szCs w:val="26"/>
        </w:rPr>
      </w:pPr>
      <w:bookmarkStart w:id="1" w:name="bookmark1"/>
      <w:r w:rsidRPr="0065085F">
        <w:rPr>
          <w:sz w:val="26"/>
          <w:szCs w:val="26"/>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bookmarkEnd w:id="1"/>
    </w:p>
    <w:p w:rsidR="00073E19" w:rsidRPr="0065085F" w:rsidRDefault="005F1EC7" w:rsidP="00D35BB4">
      <w:pPr>
        <w:pStyle w:val="20"/>
        <w:shd w:val="clear" w:color="auto" w:fill="auto"/>
        <w:spacing w:before="0" w:after="283" w:line="276" w:lineRule="auto"/>
        <w:ind w:firstLine="708"/>
        <w:jc w:val="both"/>
        <w:rPr>
          <w:sz w:val="26"/>
          <w:szCs w:val="26"/>
        </w:rPr>
      </w:pPr>
      <w:r w:rsidRPr="0065085F">
        <w:rPr>
          <w:sz w:val="26"/>
          <w:szCs w:val="26"/>
        </w:rPr>
        <w:t xml:space="preserve">Комунальне некомерційне підприємство Сумської обласної ради «Обласний клінічний </w:t>
      </w:r>
      <w:r w:rsidR="00D63AA7" w:rsidRPr="0065085F">
        <w:rPr>
          <w:sz w:val="26"/>
          <w:szCs w:val="26"/>
        </w:rPr>
        <w:t>перинатальний центр</w:t>
      </w:r>
      <w:r w:rsidRPr="0065085F">
        <w:rPr>
          <w:sz w:val="26"/>
          <w:szCs w:val="26"/>
        </w:rPr>
        <w:t>»</w:t>
      </w:r>
      <w:r w:rsidR="00F155D4" w:rsidRPr="0065085F">
        <w:rPr>
          <w:sz w:val="26"/>
          <w:szCs w:val="26"/>
        </w:rPr>
        <w:t xml:space="preserve"> (Замовник)</w:t>
      </w:r>
      <w:r w:rsidRPr="0065085F">
        <w:rPr>
          <w:sz w:val="26"/>
          <w:szCs w:val="26"/>
        </w:rPr>
        <w:t>, 400</w:t>
      </w:r>
      <w:r w:rsidR="00F155D4" w:rsidRPr="0065085F">
        <w:rPr>
          <w:sz w:val="26"/>
          <w:szCs w:val="26"/>
        </w:rPr>
        <w:t>18</w:t>
      </w:r>
      <w:r w:rsidRPr="0065085F">
        <w:rPr>
          <w:sz w:val="26"/>
          <w:szCs w:val="26"/>
        </w:rPr>
        <w:t xml:space="preserve">, Україна, Сумська область, Сумський район, м. Суми, вул. </w:t>
      </w:r>
      <w:r w:rsidR="00F155D4" w:rsidRPr="0065085F">
        <w:rPr>
          <w:sz w:val="26"/>
          <w:szCs w:val="26"/>
        </w:rPr>
        <w:t xml:space="preserve">Санаторна </w:t>
      </w:r>
      <w:r w:rsidRPr="0065085F">
        <w:rPr>
          <w:sz w:val="26"/>
          <w:szCs w:val="26"/>
        </w:rPr>
        <w:t>3, код згідно з ЄДРПОУ замовника</w:t>
      </w:r>
      <w:r w:rsidR="00F155D4" w:rsidRPr="0065085F">
        <w:rPr>
          <w:sz w:val="26"/>
          <w:szCs w:val="26"/>
        </w:rPr>
        <w:t>36897937</w:t>
      </w:r>
      <w:r w:rsidRPr="0065085F">
        <w:rPr>
          <w:sz w:val="26"/>
          <w:szCs w:val="26"/>
        </w:rPr>
        <w:t>, категорія замовника: юридичні особи, які забезпечують потреби держави або територіальної громади.</w:t>
      </w:r>
    </w:p>
    <w:p w:rsidR="00073E19" w:rsidRPr="0065085F" w:rsidRDefault="005F1EC7" w:rsidP="00FC30D3">
      <w:pPr>
        <w:pStyle w:val="10"/>
        <w:keepNext/>
        <w:keepLines/>
        <w:shd w:val="clear" w:color="auto" w:fill="auto"/>
        <w:spacing w:after="8" w:line="276" w:lineRule="auto"/>
        <w:jc w:val="both"/>
        <w:rPr>
          <w:sz w:val="26"/>
          <w:szCs w:val="26"/>
        </w:rPr>
      </w:pPr>
      <w:bookmarkStart w:id="2" w:name="bookmark2"/>
      <w:r w:rsidRPr="0065085F">
        <w:rPr>
          <w:sz w:val="26"/>
          <w:szCs w:val="26"/>
        </w:rPr>
        <w:t>Назва предмета закупівлі із зазначенням коду за Єдиним закупівельним словником:</w:t>
      </w:r>
      <w:bookmarkEnd w:id="2"/>
    </w:p>
    <w:p w:rsidR="00A66342" w:rsidRDefault="00A66342" w:rsidP="00FC30D3">
      <w:pPr>
        <w:pStyle w:val="20"/>
        <w:shd w:val="clear" w:color="auto" w:fill="auto"/>
        <w:spacing w:before="0" w:after="313" w:line="276" w:lineRule="auto"/>
        <w:jc w:val="both"/>
        <w:rPr>
          <w:rStyle w:val="21"/>
          <w:sz w:val="26"/>
          <w:szCs w:val="26"/>
        </w:rPr>
      </w:pPr>
      <w:r w:rsidRPr="00A66342">
        <w:rPr>
          <w:rStyle w:val="21"/>
          <w:sz w:val="26"/>
          <w:szCs w:val="26"/>
        </w:rPr>
        <w:t>Ліжко для пологів – 1 штука</w:t>
      </w:r>
    </w:p>
    <w:p w:rsidR="00073E19" w:rsidRPr="0065085F" w:rsidRDefault="005F1EC7" w:rsidP="00FC30D3">
      <w:pPr>
        <w:pStyle w:val="20"/>
        <w:shd w:val="clear" w:color="auto" w:fill="auto"/>
        <w:spacing w:before="0" w:after="313" w:line="276" w:lineRule="auto"/>
        <w:jc w:val="both"/>
        <w:rPr>
          <w:sz w:val="26"/>
          <w:szCs w:val="26"/>
        </w:rPr>
      </w:pPr>
      <w:r w:rsidRPr="0065085F">
        <w:rPr>
          <w:rStyle w:val="21"/>
          <w:sz w:val="26"/>
          <w:szCs w:val="26"/>
        </w:rPr>
        <w:t xml:space="preserve">ДК 021:2015: </w:t>
      </w:r>
      <w:bookmarkStart w:id="3" w:name="_Hlk147387825"/>
      <w:r w:rsidR="008F1071" w:rsidRPr="008F1071">
        <w:rPr>
          <w:rStyle w:val="21"/>
          <w:sz w:val="26"/>
          <w:szCs w:val="26"/>
        </w:rPr>
        <w:t>33190000-8 — Медичне обладнання та вироби медичного призначення різні</w:t>
      </w:r>
    </w:p>
    <w:p w:rsidR="00ED1A70" w:rsidRPr="0065085F" w:rsidRDefault="005F1EC7" w:rsidP="00FC30D3">
      <w:pPr>
        <w:pStyle w:val="10"/>
        <w:keepNext/>
        <w:keepLines/>
        <w:shd w:val="clear" w:color="auto" w:fill="auto"/>
        <w:spacing w:after="265" w:line="276" w:lineRule="auto"/>
        <w:jc w:val="both"/>
        <w:rPr>
          <w:rStyle w:val="11"/>
          <w:sz w:val="26"/>
          <w:szCs w:val="26"/>
        </w:rPr>
      </w:pPr>
      <w:bookmarkStart w:id="4" w:name="bookmark3"/>
      <w:bookmarkEnd w:id="3"/>
      <w:r w:rsidRPr="0065085F">
        <w:rPr>
          <w:sz w:val="26"/>
          <w:szCs w:val="26"/>
        </w:rPr>
        <w:t xml:space="preserve">Вид та ідентифікатор процедури закупівлі: </w:t>
      </w:r>
      <w:r w:rsidRPr="0065085F">
        <w:rPr>
          <w:rStyle w:val="11"/>
          <w:sz w:val="26"/>
          <w:szCs w:val="26"/>
        </w:rPr>
        <w:t xml:space="preserve">Відкриті торги </w:t>
      </w:r>
      <w:bookmarkEnd w:id="4"/>
      <w:r w:rsidR="00695C33" w:rsidRPr="0065085F">
        <w:rPr>
          <w:rStyle w:val="11"/>
          <w:sz w:val="26"/>
          <w:szCs w:val="26"/>
        </w:rPr>
        <w:t xml:space="preserve">з особливостями </w:t>
      </w:r>
      <w:r w:rsidR="00ED1A70" w:rsidRPr="0065085F">
        <w:rPr>
          <w:rStyle w:val="11"/>
          <w:sz w:val="26"/>
          <w:szCs w:val="26"/>
        </w:rPr>
        <w:t>;</w:t>
      </w:r>
    </w:p>
    <w:p w:rsidR="00073E19" w:rsidRPr="0065085F" w:rsidRDefault="005F1EC7" w:rsidP="00FC30D3">
      <w:pPr>
        <w:pStyle w:val="10"/>
        <w:keepNext/>
        <w:keepLines/>
        <w:shd w:val="clear" w:color="auto" w:fill="auto"/>
        <w:spacing w:after="0" w:line="276" w:lineRule="auto"/>
        <w:jc w:val="both"/>
        <w:rPr>
          <w:sz w:val="26"/>
          <w:szCs w:val="26"/>
        </w:rPr>
      </w:pPr>
      <w:bookmarkStart w:id="5" w:name="bookmark4"/>
      <w:r w:rsidRPr="0065085F">
        <w:rPr>
          <w:sz w:val="26"/>
          <w:szCs w:val="26"/>
        </w:rPr>
        <w:t>Очікувана вартість та обґрунтування очікуваної вартості предмета закупівлі:</w:t>
      </w:r>
      <w:bookmarkEnd w:id="5"/>
    </w:p>
    <w:p w:rsidR="00073E19" w:rsidRPr="0065085F" w:rsidRDefault="00127F7C" w:rsidP="00FC30D3">
      <w:pPr>
        <w:pStyle w:val="20"/>
        <w:shd w:val="clear" w:color="auto" w:fill="auto"/>
        <w:spacing w:before="0" w:after="313" w:line="276" w:lineRule="auto"/>
        <w:jc w:val="both"/>
        <w:rPr>
          <w:sz w:val="26"/>
          <w:szCs w:val="26"/>
        </w:rPr>
      </w:pPr>
      <w:r>
        <w:rPr>
          <w:sz w:val="26"/>
          <w:szCs w:val="26"/>
        </w:rPr>
        <w:t>233107,00</w:t>
      </w:r>
      <w:r w:rsidR="008F1071" w:rsidRPr="008F1071">
        <w:rPr>
          <w:sz w:val="26"/>
          <w:szCs w:val="26"/>
        </w:rPr>
        <w:t xml:space="preserve"> </w:t>
      </w:r>
      <w:r w:rsidR="005F1EC7" w:rsidRPr="0065085F">
        <w:rPr>
          <w:sz w:val="26"/>
          <w:szCs w:val="26"/>
        </w:rPr>
        <w:t xml:space="preserve">грн. з ПДВ. </w:t>
      </w:r>
      <w:r w:rsidR="005F1EC7" w:rsidRPr="0065085F">
        <w:rPr>
          <w:rStyle w:val="21"/>
          <w:sz w:val="26"/>
          <w:szCs w:val="26"/>
        </w:rPr>
        <w:t xml:space="preserve">Визначення очікуваної вартості предмета закупівлі здійснювалося на основі </w:t>
      </w:r>
      <w:r w:rsidR="0046228B" w:rsidRPr="0065085F">
        <w:rPr>
          <w:rStyle w:val="21"/>
          <w:sz w:val="26"/>
          <w:szCs w:val="26"/>
        </w:rPr>
        <w:t xml:space="preserve">запиту цінової пропозиції до </w:t>
      </w:r>
      <w:r w:rsidR="005A21A1" w:rsidRPr="0065085F">
        <w:rPr>
          <w:rStyle w:val="21"/>
          <w:sz w:val="26"/>
          <w:szCs w:val="26"/>
        </w:rPr>
        <w:t>ТОВ «</w:t>
      </w:r>
      <w:r w:rsidR="00A4608C">
        <w:rPr>
          <w:rStyle w:val="21"/>
          <w:sz w:val="26"/>
          <w:szCs w:val="26"/>
        </w:rPr>
        <w:t>ЛІКАРНО</w:t>
      </w:r>
      <w:r w:rsidR="005A21A1" w:rsidRPr="0065085F">
        <w:rPr>
          <w:rStyle w:val="21"/>
          <w:sz w:val="26"/>
          <w:szCs w:val="26"/>
        </w:rPr>
        <w:t>»</w:t>
      </w:r>
      <w:r w:rsidR="007B7F2D">
        <w:rPr>
          <w:rStyle w:val="21"/>
          <w:sz w:val="26"/>
          <w:szCs w:val="26"/>
        </w:rPr>
        <w:t xml:space="preserve"> та </w:t>
      </w:r>
      <w:r w:rsidR="005F1EC7" w:rsidRPr="0065085F">
        <w:rPr>
          <w:rStyle w:val="21"/>
          <w:sz w:val="26"/>
          <w:szCs w:val="26"/>
        </w:rPr>
        <w:t xml:space="preserve">аналізу загальнодоступної інформації у мережі Інтернет методом порівняння </w:t>
      </w:r>
      <w:r w:rsidR="007C4861" w:rsidRPr="0065085F">
        <w:rPr>
          <w:rStyle w:val="21"/>
          <w:sz w:val="26"/>
          <w:szCs w:val="26"/>
        </w:rPr>
        <w:t>середньоринкових</w:t>
      </w:r>
      <w:r w:rsidR="005F1EC7" w:rsidRPr="0065085F">
        <w:rPr>
          <w:rStyle w:val="21"/>
          <w:sz w:val="26"/>
          <w:szCs w:val="26"/>
        </w:rPr>
        <w:t xml:space="preserve"> цін на аналогічні товари</w:t>
      </w:r>
      <w:r w:rsidR="002F500D" w:rsidRPr="0065085F">
        <w:rPr>
          <w:rStyle w:val="21"/>
          <w:sz w:val="26"/>
          <w:szCs w:val="26"/>
        </w:rPr>
        <w:t xml:space="preserve"> по ДК 021:2015</w:t>
      </w:r>
      <w:r w:rsidR="009B49D6">
        <w:rPr>
          <w:rStyle w:val="21"/>
          <w:sz w:val="26"/>
          <w:szCs w:val="26"/>
        </w:rPr>
        <w:t>:</w:t>
      </w:r>
      <w:r w:rsidR="009B49D6" w:rsidRPr="009B49D6">
        <w:t xml:space="preserve"> </w:t>
      </w:r>
      <w:r w:rsidR="009B49D6" w:rsidRPr="009B49D6">
        <w:rPr>
          <w:rStyle w:val="21"/>
          <w:sz w:val="26"/>
          <w:szCs w:val="26"/>
        </w:rPr>
        <w:t>33190000-8 — Медичне обладнання та вироби медичного призначення різні</w:t>
      </w:r>
      <w:r w:rsidR="009B49D6">
        <w:rPr>
          <w:rStyle w:val="21"/>
          <w:sz w:val="26"/>
          <w:szCs w:val="26"/>
        </w:rPr>
        <w:t xml:space="preserve">. </w:t>
      </w:r>
      <w:r w:rsidR="005F1EC7" w:rsidRPr="0065085F">
        <w:rPr>
          <w:rStyle w:val="21"/>
          <w:sz w:val="26"/>
          <w:szCs w:val="26"/>
        </w:rPr>
        <w:t>У вартість товару мають бути включені всі послуги та витрати з транспортування (доставки), розвантаження/навантаження</w:t>
      </w:r>
      <w:r w:rsidR="005E22AC">
        <w:rPr>
          <w:rStyle w:val="21"/>
          <w:sz w:val="26"/>
          <w:szCs w:val="26"/>
        </w:rPr>
        <w:t>.</w:t>
      </w:r>
    </w:p>
    <w:p w:rsidR="00073E19" w:rsidRPr="0065085F" w:rsidRDefault="005F1EC7" w:rsidP="00FC30D3">
      <w:pPr>
        <w:pStyle w:val="10"/>
        <w:keepNext/>
        <w:keepLines/>
        <w:shd w:val="clear" w:color="auto" w:fill="auto"/>
        <w:spacing w:after="0" w:line="276" w:lineRule="auto"/>
        <w:jc w:val="both"/>
        <w:rPr>
          <w:sz w:val="26"/>
          <w:szCs w:val="26"/>
        </w:rPr>
      </w:pPr>
      <w:bookmarkStart w:id="6" w:name="bookmark5"/>
      <w:r w:rsidRPr="0065085F">
        <w:rPr>
          <w:sz w:val="26"/>
          <w:szCs w:val="26"/>
        </w:rPr>
        <w:t xml:space="preserve">Розмір бюджетного призначення: </w:t>
      </w:r>
      <w:r w:rsidR="00127F7C">
        <w:rPr>
          <w:rStyle w:val="11"/>
          <w:sz w:val="26"/>
          <w:szCs w:val="26"/>
        </w:rPr>
        <w:t>233107</w:t>
      </w:r>
      <w:r w:rsidR="004357BE">
        <w:rPr>
          <w:rStyle w:val="11"/>
          <w:sz w:val="26"/>
          <w:szCs w:val="26"/>
        </w:rPr>
        <w:t>,00</w:t>
      </w:r>
      <w:r w:rsidRPr="0065085F">
        <w:rPr>
          <w:rStyle w:val="11"/>
          <w:sz w:val="26"/>
          <w:szCs w:val="26"/>
        </w:rPr>
        <w:t xml:space="preserve"> грн з П</w:t>
      </w:r>
      <w:r w:rsidRPr="0065085F">
        <w:rPr>
          <w:rStyle w:val="12"/>
          <w:sz w:val="26"/>
          <w:szCs w:val="26"/>
        </w:rPr>
        <w:t>ДВ</w:t>
      </w:r>
      <w:r w:rsidRPr="0065085F">
        <w:rPr>
          <w:rStyle w:val="11"/>
          <w:sz w:val="26"/>
          <w:szCs w:val="26"/>
        </w:rPr>
        <w:t>.</w:t>
      </w:r>
      <w:bookmarkEnd w:id="6"/>
    </w:p>
    <w:p w:rsidR="00073E19" w:rsidRPr="0065085F" w:rsidRDefault="005F1EC7" w:rsidP="00FC30D3">
      <w:pPr>
        <w:pStyle w:val="20"/>
        <w:shd w:val="clear" w:color="auto" w:fill="auto"/>
        <w:spacing w:before="0" w:after="244" w:line="276" w:lineRule="auto"/>
        <w:jc w:val="both"/>
        <w:rPr>
          <w:sz w:val="26"/>
          <w:szCs w:val="26"/>
        </w:rPr>
      </w:pPr>
      <w:r w:rsidRPr="0065085F">
        <w:rPr>
          <w:sz w:val="26"/>
          <w:szCs w:val="26"/>
        </w:rPr>
        <w:t xml:space="preserve">Джерело фінансування - кошти </w:t>
      </w:r>
      <w:r w:rsidR="00A16DF5" w:rsidRPr="0065085F">
        <w:rPr>
          <w:sz w:val="26"/>
          <w:szCs w:val="26"/>
        </w:rPr>
        <w:t>місцевого бюджету.</w:t>
      </w:r>
    </w:p>
    <w:p w:rsidR="00073E19" w:rsidRPr="0065085F" w:rsidRDefault="005F1EC7" w:rsidP="00FC30D3">
      <w:pPr>
        <w:pStyle w:val="10"/>
        <w:keepNext/>
        <w:keepLines/>
        <w:shd w:val="clear" w:color="auto" w:fill="auto"/>
        <w:spacing w:after="0" w:line="276" w:lineRule="auto"/>
        <w:jc w:val="both"/>
        <w:rPr>
          <w:sz w:val="26"/>
          <w:szCs w:val="26"/>
        </w:rPr>
      </w:pPr>
      <w:bookmarkStart w:id="7" w:name="bookmark6"/>
      <w:r w:rsidRPr="0065085F">
        <w:rPr>
          <w:sz w:val="26"/>
          <w:szCs w:val="26"/>
        </w:rPr>
        <w:t>Обґрунтування технічних та якісних характеристик предмета закупівлі.</w:t>
      </w:r>
      <w:bookmarkEnd w:id="7"/>
    </w:p>
    <w:p w:rsidR="00073E19" w:rsidRPr="0065085F" w:rsidRDefault="005F1EC7" w:rsidP="00FC30D3">
      <w:pPr>
        <w:pStyle w:val="20"/>
        <w:shd w:val="clear" w:color="auto" w:fill="auto"/>
        <w:spacing w:before="0" w:after="0" w:line="276" w:lineRule="auto"/>
        <w:jc w:val="both"/>
        <w:rPr>
          <w:sz w:val="26"/>
          <w:szCs w:val="26"/>
        </w:rPr>
      </w:pPr>
      <w:r w:rsidRPr="0065085F">
        <w:rPr>
          <w:sz w:val="26"/>
          <w:szCs w:val="26"/>
        </w:rPr>
        <w:t xml:space="preserve">Термін постачання — з дати укладання договору по </w:t>
      </w:r>
      <w:r w:rsidR="005E22AC">
        <w:rPr>
          <w:sz w:val="26"/>
          <w:szCs w:val="26"/>
        </w:rPr>
        <w:t>15</w:t>
      </w:r>
      <w:r w:rsidRPr="0065085F">
        <w:rPr>
          <w:sz w:val="26"/>
          <w:szCs w:val="26"/>
        </w:rPr>
        <w:t>.</w:t>
      </w:r>
      <w:r w:rsidR="00900870" w:rsidRPr="0065085F">
        <w:rPr>
          <w:sz w:val="26"/>
          <w:szCs w:val="26"/>
        </w:rPr>
        <w:t>12</w:t>
      </w:r>
      <w:r w:rsidRPr="0065085F">
        <w:rPr>
          <w:sz w:val="26"/>
          <w:szCs w:val="26"/>
        </w:rPr>
        <w:t>.202</w:t>
      </w:r>
      <w:r w:rsidR="00900870" w:rsidRPr="0065085F">
        <w:rPr>
          <w:sz w:val="26"/>
          <w:szCs w:val="26"/>
        </w:rPr>
        <w:t>3</w:t>
      </w:r>
      <w:r w:rsidRPr="0065085F">
        <w:rPr>
          <w:sz w:val="26"/>
          <w:szCs w:val="26"/>
        </w:rPr>
        <w:t>.</w:t>
      </w:r>
    </w:p>
    <w:p w:rsidR="00073E19" w:rsidRPr="0065085F" w:rsidRDefault="005F1EC7" w:rsidP="00FC30D3">
      <w:pPr>
        <w:pStyle w:val="20"/>
        <w:shd w:val="clear" w:color="auto" w:fill="auto"/>
        <w:spacing w:before="0" w:after="0" w:line="276" w:lineRule="auto"/>
        <w:jc w:val="both"/>
        <w:rPr>
          <w:sz w:val="26"/>
          <w:szCs w:val="26"/>
        </w:rPr>
      </w:pPr>
      <w:r w:rsidRPr="0065085F">
        <w:rPr>
          <w:sz w:val="26"/>
          <w:szCs w:val="26"/>
        </w:rPr>
        <w:t>Якісні та технічні характеристики заявленої кількості товару визначені з урахуванням реальних потреб установи та оптимального співвідношення ціни та якості. Технічні та якісні характеристики предмета закупівлі визначено з урахуванням діючих нормативно-правових актів, яким повинен відповідати даний вид товару.</w:t>
      </w:r>
    </w:p>
    <w:p w:rsidR="005F1EC7" w:rsidRPr="0065085F" w:rsidRDefault="005F1EC7" w:rsidP="00FC30D3">
      <w:pPr>
        <w:suppressAutoHyphens/>
        <w:autoSpaceDE w:val="0"/>
        <w:autoSpaceDN w:val="0"/>
        <w:adjustRightInd w:val="0"/>
        <w:spacing w:line="276" w:lineRule="auto"/>
        <w:jc w:val="center"/>
        <w:rPr>
          <w:rFonts w:ascii="Times New Roman" w:hAnsi="Times New Roman" w:cs="Times New Roman"/>
          <w:sz w:val="26"/>
          <w:szCs w:val="26"/>
        </w:rPr>
      </w:pPr>
      <w:r w:rsidRPr="0065085F">
        <w:rPr>
          <w:rFonts w:ascii="Times New Roman" w:hAnsi="Times New Roman" w:cs="Times New Roman"/>
          <w:sz w:val="26"/>
          <w:szCs w:val="26"/>
        </w:rPr>
        <w:t>Враховуючи зазначене, замовник прийняв рішення стосовно застосування таких технічних та якісних характеристик предмета закупівлі:</w:t>
      </w:r>
    </w:p>
    <w:p w:rsidR="009671ED" w:rsidRPr="0065085F"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6"/>
          <w:szCs w:val="26"/>
        </w:rPr>
      </w:pPr>
      <w:r w:rsidRPr="0065085F">
        <w:rPr>
          <w:rFonts w:ascii="Times New Roman" w:hAnsi="Times New Roman" w:cs="Times New Roman"/>
          <w:sz w:val="26"/>
          <w:szCs w:val="26"/>
        </w:rPr>
        <w:t xml:space="preserve"> Обладнання повинно бути новим, таким, що не перебувало в експлуатації</w:t>
      </w:r>
      <w:r w:rsidR="0065085F" w:rsidRPr="0065085F">
        <w:rPr>
          <w:rFonts w:ascii="Times New Roman" w:hAnsi="Times New Roman" w:cs="Times New Roman"/>
          <w:sz w:val="26"/>
          <w:szCs w:val="26"/>
        </w:rPr>
        <w:t>.</w:t>
      </w:r>
      <w:r w:rsidRPr="0065085F">
        <w:rPr>
          <w:rFonts w:ascii="Times New Roman" w:hAnsi="Times New Roman" w:cs="Times New Roman"/>
          <w:sz w:val="26"/>
          <w:szCs w:val="26"/>
        </w:rPr>
        <w:t xml:space="preserve">  </w:t>
      </w:r>
    </w:p>
    <w:p w:rsidR="00D749F2" w:rsidRDefault="009671ED" w:rsidP="00FC30D3">
      <w:pPr>
        <w:numPr>
          <w:ilvl w:val="0"/>
          <w:numId w:val="1"/>
        </w:numPr>
        <w:tabs>
          <w:tab w:val="clear" w:pos="720"/>
          <w:tab w:val="left" w:pos="534"/>
          <w:tab w:val="left" w:pos="709"/>
        </w:tabs>
        <w:autoSpaceDE w:val="0"/>
        <w:autoSpaceDN w:val="0"/>
        <w:adjustRightInd w:val="0"/>
        <w:spacing w:line="276" w:lineRule="auto"/>
        <w:jc w:val="both"/>
        <w:rPr>
          <w:rFonts w:ascii="Times New Roman" w:hAnsi="Times New Roman" w:cs="Times New Roman"/>
          <w:sz w:val="26"/>
          <w:szCs w:val="26"/>
        </w:rPr>
      </w:pPr>
      <w:r w:rsidRPr="0065085F">
        <w:rPr>
          <w:rFonts w:ascii="Times New Roman" w:hAnsi="Times New Roman" w:cs="Times New Roman"/>
          <w:sz w:val="26"/>
          <w:szCs w:val="26"/>
        </w:rPr>
        <w:t xml:space="preserve"> Гарантійний термін – </w:t>
      </w:r>
      <w:r w:rsidR="005E22AC">
        <w:rPr>
          <w:rFonts w:ascii="Times New Roman" w:hAnsi="Times New Roman" w:cs="Times New Roman"/>
          <w:sz w:val="26"/>
          <w:szCs w:val="26"/>
        </w:rPr>
        <w:t>12</w:t>
      </w:r>
      <w:r w:rsidRPr="0065085F">
        <w:rPr>
          <w:rFonts w:ascii="Times New Roman" w:hAnsi="Times New Roman" w:cs="Times New Roman"/>
          <w:sz w:val="26"/>
          <w:szCs w:val="26"/>
        </w:rPr>
        <w:t xml:space="preserve"> місяці</w:t>
      </w:r>
      <w:r w:rsidR="00A16DF5" w:rsidRPr="0065085F">
        <w:rPr>
          <w:rFonts w:ascii="Times New Roman" w:hAnsi="Times New Roman" w:cs="Times New Roman"/>
          <w:sz w:val="26"/>
          <w:szCs w:val="26"/>
        </w:rPr>
        <w:t>в</w:t>
      </w:r>
      <w:r w:rsidRPr="0065085F">
        <w:rPr>
          <w:rFonts w:ascii="Times New Roman" w:hAnsi="Times New Roman" w:cs="Times New Roman"/>
          <w:sz w:val="26"/>
          <w:szCs w:val="26"/>
        </w:rPr>
        <w:t xml:space="preserve"> з моменту вводу в експлуатацію</w:t>
      </w:r>
      <w:r w:rsidR="00D749F2" w:rsidRPr="0065085F">
        <w:rPr>
          <w:rFonts w:ascii="Times New Roman" w:hAnsi="Times New Roman" w:cs="Times New Roman"/>
          <w:sz w:val="26"/>
          <w:szCs w:val="26"/>
        </w:rPr>
        <w:t>.</w:t>
      </w:r>
    </w:p>
    <w:p w:rsidR="005E22AC" w:rsidRDefault="005E22AC"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5E22AC" w:rsidRDefault="005E22AC"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4357BE" w:rsidRDefault="004357BE"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9E5186" w:rsidRDefault="009E5186"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127F7C" w:rsidRDefault="00127F7C" w:rsidP="005E22AC">
      <w:pPr>
        <w:tabs>
          <w:tab w:val="left" w:pos="534"/>
        </w:tabs>
        <w:autoSpaceDE w:val="0"/>
        <w:autoSpaceDN w:val="0"/>
        <w:adjustRightInd w:val="0"/>
        <w:spacing w:line="276" w:lineRule="auto"/>
        <w:jc w:val="both"/>
        <w:rPr>
          <w:rFonts w:ascii="Times New Roman" w:hAnsi="Times New Roman" w:cs="Times New Roman"/>
          <w:sz w:val="26"/>
          <w:szCs w:val="26"/>
        </w:rPr>
      </w:pPr>
    </w:p>
    <w:p w:rsidR="009E5186" w:rsidRPr="00FF3F58" w:rsidRDefault="009E5186" w:rsidP="009E5186">
      <w:pPr>
        <w:jc w:val="center"/>
        <w:rPr>
          <w:rFonts w:ascii="Times New Roman" w:hAnsi="Times New Roman" w:cs="Times New Roman"/>
          <w:b/>
          <w:i/>
        </w:rPr>
      </w:pPr>
      <w:r w:rsidRPr="00FF3F58">
        <w:rPr>
          <w:rFonts w:ascii="Times New Roman" w:hAnsi="Times New Roman" w:cs="Times New Roman"/>
          <w:b/>
          <w:i/>
        </w:rPr>
        <w:lastRenderedPageBreak/>
        <w:t xml:space="preserve">Ліжко для пологів </w:t>
      </w:r>
    </w:p>
    <w:p w:rsidR="009E5186" w:rsidRPr="00FF3F58" w:rsidRDefault="009E5186" w:rsidP="009E5186">
      <w:pPr>
        <w:jc w:val="center"/>
        <w:rPr>
          <w:rFonts w:ascii="Times New Roman" w:hAnsi="Times New Roman" w:cs="Times New Roman"/>
          <w:b/>
        </w:rPr>
      </w:pPr>
      <w:r w:rsidRPr="00FF3F58">
        <w:rPr>
          <w:rFonts w:ascii="Times New Roman" w:hAnsi="Times New Roman" w:cs="Times New Roman"/>
          <w:b/>
          <w:i/>
        </w:rPr>
        <w:t>за кодом ДК 021-2015- 33190000-8 -  Медичне обладнання та вироби медичного призначення різні (33192100-3 Медичні функціональні ліжка), код за НК 34870 Електричне лікарняне</w:t>
      </w:r>
      <w:r w:rsidR="00BB5187">
        <w:rPr>
          <w:rFonts w:ascii="Times New Roman" w:hAnsi="Times New Roman" w:cs="Times New Roman"/>
          <w:b/>
          <w:i/>
        </w:rPr>
        <w:t xml:space="preserve"> </w:t>
      </w:r>
      <w:r w:rsidRPr="00FF3F58">
        <w:rPr>
          <w:rFonts w:ascii="Times New Roman" w:hAnsi="Times New Roman" w:cs="Times New Roman"/>
          <w:b/>
          <w:i/>
        </w:rPr>
        <w:t>ліжко</w:t>
      </w:r>
    </w:p>
    <w:p w:rsidR="009E5186" w:rsidRPr="00FF3F58" w:rsidRDefault="009E5186" w:rsidP="009E5186">
      <w:pPr>
        <w:jc w:val="center"/>
        <w:rPr>
          <w:rFonts w:ascii="Times New Roman" w:hAnsi="Times New Roman" w:cs="Times New Roman"/>
          <w:b/>
        </w:rPr>
      </w:pPr>
      <w:r w:rsidRPr="00FF3F58">
        <w:rPr>
          <w:rFonts w:ascii="Times New Roman" w:hAnsi="Times New Roman" w:cs="Times New Roman"/>
          <w:b/>
        </w:rPr>
        <w:t xml:space="preserve">Медико-Технічні вимоги до ліжка для пологів </w:t>
      </w:r>
    </w:p>
    <w:tbl>
      <w:tblPr>
        <w:tblW w:w="10340" w:type="dxa"/>
        <w:jc w:val="center"/>
        <w:tblLayout w:type="fixed"/>
        <w:tblCellMar>
          <w:left w:w="70" w:type="dxa"/>
          <w:right w:w="70" w:type="dxa"/>
        </w:tblCellMar>
        <w:tblLook w:val="0000" w:firstRow="0" w:lastRow="0" w:firstColumn="0" w:lastColumn="0" w:noHBand="0" w:noVBand="0"/>
      </w:tblPr>
      <w:tblGrid>
        <w:gridCol w:w="503"/>
        <w:gridCol w:w="5246"/>
        <w:gridCol w:w="2017"/>
        <w:gridCol w:w="2574"/>
      </w:tblGrid>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jc w:val="center"/>
              <w:rPr>
                <w:rFonts w:ascii="Times New Roman" w:eastAsia="Times New Roman" w:hAnsi="Times New Roman" w:cs="Times New Roman"/>
                <w:bCs/>
                <w:lang w:eastAsia="ru-RU"/>
              </w:rPr>
            </w:pPr>
            <w:r w:rsidRPr="00FF3F58">
              <w:rPr>
                <w:rFonts w:ascii="Times New Roman" w:eastAsia="Times New Roman" w:hAnsi="Times New Roman" w:cs="Times New Roman"/>
                <w:bCs/>
                <w:lang w:eastAsia="ru-RU"/>
              </w:rPr>
              <w:t>№</w:t>
            </w:r>
          </w:p>
          <w:p w:rsidR="009E5186" w:rsidRPr="00FF3F58" w:rsidRDefault="009E5186" w:rsidP="004B4F64">
            <w:pPr>
              <w:shd w:val="clear" w:color="auto" w:fill="FFFFFF"/>
              <w:suppressAutoHyphens/>
              <w:jc w:val="center"/>
              <w:rPr>
                <w:rFonts w:ascii="Times New Roman" w:eastAsia="Times New Roman" w:hAnsi="Times New Roman" w:cs="Times New Roman"/>
                <w:lang w:eastAsia="zh-CN"/>
              </w:rPr>
            </w:pPr>
            <w:r w:rsidRPr="00FF3F58">
              <w:rPr>
                <w:rFonts w:ascii="Times New Roman" w:eastAsia="Times New Roman" w:hAnsi="Times New Roman" w:cs="Times New Roman"/>
                <w:bCs/>
                <w:lang w:eastAsia="ru-RU"/>
              </w:rPr>
              <w:t>п/п</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Найменування технічної  вимоги</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bCs/>
                <w:lang w:eastAsia="ru-RU"/>
              </w:rPr>
              <w:t>Значення</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jc w:val="center"/>
              <w:rPr>
                <w:rFonts w:ascii="Times New Roman" w:eastAsia="Times New Roman" w:hAnsi="Times New Roman" w:cs="Times New Roman"/>
                <w:lang w:eastAsia="ru-RU"/>
              </w:rPr>
            </w:pPr>
            <w:r w:rsidRPr="00FF3F58">
              <w:rPr>
                <w:rFonts w:ascii="Times New Roman" w:hAnsi="Times New Roman" w:cs="Times New Roman"/>
              </w:rPr>
              <w:t>Відповідність (так/ні) з посиланням на нормативний документ</w:t>
            </w: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Ліжко для прийому пологів може використовуватися протягом усього часу перебування пацієнтки в пологовому відділенні: в передпологовому, пологовому та післяпологовому періоді.</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Ліжко можна використовувати як звичайне ліжко до та після пологів. Під час пологів секцію ніг можна зняти, а ліжко може бути гінекологічним операційним столом.</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3</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Пульт керування та педалі керування</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4</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Ліжко повинно мати на кожному куті ліжка  гумові амортизатори</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5</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Конструкція ліжка виконана із сталевих профілів, покритих порошковою фарбою та закриті кожухами з ABS-пластика.</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6</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Ліжко повинно мати 3 частини ложа, які покриті АБС-вакуумованим покриттям. При необхідності їх можна зняти для очищення.</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7</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Матраци для ліжка виконані з пінополіуретану та водонепроникною, антибактеріальною обшивкою</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8</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Ліжко має 3 електродвигуни</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9</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Регулювання висоти за допомогою електромотора.</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10</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Регулювання нахилу спинної секції, положення Тренделенбурга та антиТренделенбурга здійснюється за допомогою електромоторів</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11</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Конфігурація ліжка:</w:t>
            </w:r>
          </w:p>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 головний і ножний пластикові торці - знімні;</w:t>
            </w:r>
          </w:p>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 можливість зміни положення крісла;</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 xml:space="preserve">- основа ліжка на мобільній основі з колесами та центральною системою блокування </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12</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Довжина ліжка</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Не менше 2020 мм</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color w:val="FF0000"/>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13</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Максимальна ширина рами ложа</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Не менше 1030 мм</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14</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Регулювання висоти</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Не гірше 540 до 975 мм</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jc w:val="center"/>
              <w:rPr>
                <w:rFonts w:ascii="Times New Roman" w:eastAsia="Times New Roman" w:hAnsi="Times New Roman" w:cs="Times New Roman"/>
                <w:color w:val="FF0000"/>
                <w:lang w:eastAsia="zh-CN"/>
              </w:rPr>
            </w:pPr>
          </w:p>
        </w:tc>
      </w:tr>
      <w:tr w:rsidR="009E5186" w:rsidRPr="00FF3F58" w:rsidTr="004B4F64">
        <w:trPr>
          <w:cantSplit/>
          <w:trHeight w:val="797"/>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15</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Регулювання секції спини</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Не гірше 0</w:t>
            </w:r>
            <w:r w:rsidRPr="00FF3F58">
              <w:rPr>
                <w:rFonts w:ascii="Times New Roman" w:eastAsia="Times New Roman" w:hAnsi="Times New Roman" w:cs="Times New Roman"/>
                <w:vertAlign w:val="superscript"/>
                <w:lang w:eastAsia="zh-CN"/>
              </w:rPr>
              <w:t>°</w:t>
            </w:r>
            <w:r w:rsidRPr="00FF3F58">
              <w:rPr>
                <w:rFonts w:ascii="Times New Roman" w:eastAsia="Times New Roman" w:hAnsi="Times New Roman" w:cs="Times New Roman"/>
                <w:lang w:eastAsia="zh-CN"/>
              </w:rPr>
              <w:t xml:space="preserve"> до 70</w:t>
            </w:r>
            <w:r w:rsidRPr="00FF3F58">
              <w:rPr>
                <w:rFonts w:ascii="Times New Roman" w:eastAsia="Times New Roman" w:hAnsi="Times New Roman" w:cs="Times New Roman"/>
                <w:vertAlign w:val="superscript"/>
                <w:lang w:eastAsia="zh-CN"/>
              </w:rPr>
              <w:t>°</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jc w:val="center"/>
              <w:rPr>
                <w:rFonts w:ascii="Times New Roman" w:eastAsia="Times New Roman" w:hAnsi="Times New Roman" w:cs="Times New Roman"/>
                <w:color w:val="FF0000"/>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lastRenderedPageBreak/>
              <w:t>16</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Положення Тренделенбурга</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21</w:t>
            </w:r>
            <w:r w:rsidRPr="00FF3F58">
              <w:rPr>
                <w:rFonts w:ascii="Times New Roman" w:eastAsia="Times New Roman" w:hAnsi="Times New Roman" w:cs="Times New Roman"/>
                <w:vertAlign w:val="superscript"/>
                <w:lang w:eastAsia="zh-CN"/>
              </w:rPr>
              <w:t>°</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jc w:val="center"/>
              <w:rPr>
                <w:rFonts w:ascii="Times New Roman" w:eastAsia="Times New Roman" w:hAnsi="Times New Roman" w:cs="Times New Roman"/>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17</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Положення антиТренделенбурга</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21</w:t>
            </w:r>
            <w:r w:rsidRPr="00FF3F58">
              <w:rPr>
                <w:rFonts w:ascii="Times New Roman" w:eastAsia="Times New Roman" w:hAnsi="Times New Roman" w:cs="Times New Roman"/>
                <w:vertAlign w:val="superscript"/>
                <w:lang w:eastAsia="zh-CN"/>
              </w:rPr>
              <w:t>°</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18</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 xml:space="preserve"> Гінекологічний лоток</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ru-RU"/>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19</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Максимальне навантаження</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Не гірше 250 кг</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20</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Інфузійна стійка</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Матрац</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Контейнер для відходів</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Анестезіологічна рамка</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Центральний замок</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Акумулятор</w:t>
            </w:r>
          </w:p>
          <w:p w:rsidR="009E5186" w:rsidRPr="00FF3F58" w:rsidRDefault="009E5186" w:rsidP="004B4F64">
            <w:pPr>
              <w:shd w:val="clear" w:color="auto" w:fill="FFFFFF"/>
              <w:suppressAutoHyphens/>
              <w:contextualSpacing/>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Педалі керування</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 опори гінекологічні</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 опори для ніг</w:t>
            </w:r>
          </w:p>
          <w:p w:rsidR="009E5186" w:rsidRPr="00FF3F58" w:rsidRDefault="009E5186" w:rsidP="004B4F64">
            <w:pPr>
              <w:shd w:val="clear" w:color="auto" w:fill="FFFFFF"/>
              <w:suppressAutoHyphens/>
              <w:spacing w:before="60" w:after="60"/>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Лоток гінекологічний</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ru-RU"/>
              </w:rPr>
            </w:pPr>
          </w:p>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ru-RU"/>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color w:val="FF0000"/>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21</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bCs/>
                <w:iCs/>
                <w:lang w:eastAsia="zh-CN"/>
              </w:rPr>
              <w:t>Декларація відповідності технічному регламенту щодо медичних виробів, яка підтверджує якість запропонованого товару.</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color w:val="FF0000"/>
                <w:lang w:eastAsia="zh-CN"/>
              </w:rPr>
            </w:pPr>
          </w:p>
        </w:tc>
      </w:tr>
      <w:tr w:rsidR="009E5186" w:rsidRPr="00FF3F58" w:rsidTr="004B4F64">
        <w:trPr>
          <w:cantSplit/>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22</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Товар, запропонований Учасником, повинен бути новим і таким, що не був у використанні та гарантійний термін експлуатації повинен становити не менше 18 місяців.</w:t>
            </w:r>
          </w:p>
          <w:p w:rsidR="009E5186" w:rsidRPr="00FF3F58" w:rsidRDefault="009E5186" w:rsidP="004B4F64">
            <w:pPr>
              <w:shd w:val="clear" w:color="auto" w:fill="FFFFFF"/>
              <w:suppressAutoHyphens/>
              <w:ind w:firstLine="72"/>
              <w:jc w:val="center"/>
              <w:rPr>
                <w:rFonts w:ascii="Times New Roman" w:eastAsia="Times New Roman" w:hAnsi="Times New Roman" w:cs="Times New Roman"/>
                <w:bCs/>
                <w:iCs/>
                <w:lang w:eastAsia="zh-CN"/>
              </w:rPr>
            </w:pPr>
            <w:r w:rsidRPr="00FF3F58">
              <w:rPr>
                <w:rFonts w:ascii="Times New Roman" w:eastAsia="Times New Roman" w:hAnsi="Times New Roman" w:cs="Times New Roman"/>
                <w:lang w:eastAsia="zh-CN"/>
              </w:rPr>
              <w:t>На підтвердження Учасник повинен надати лист у довільний формі</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color w:val="FF0000"/>
                <w:lang w:eastAsia="zh-CN"/>
              </w:rPr>
            </w:pPr>
          </w:p>
        </w:tc>
      </w:tr>
      <w:tr w:rsidR="009E5186" w:rsidRPr="00FF3F58" w:rsidTr="004B4F64">
        <w:trPr>
          <w:cantSplit/>
          <w:trHeight w:val="1296"/>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23</w:t>
            </w:r>
          </w:p>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 xml:space="preserve">Інструкція (паспорт) з експлуатації українською мовою </w:t>
            </w:r>
          </w:p>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Наявність</w:t>
            </w:r>
          </w:p>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p>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p>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rPr>
                <w:rFonts w:ascii="Times New Roman" w:eastAsia="Times New Roman" w:hAnsi="Times New Roman" w:cs="Times New Roman"/>
                <w:color w:val="FF0000"/>
                <w:lang w:eastAsia="zh-CN"/>
              </w:rPr>
            </w:pPr>
          </w:p>
        </w:tc>
      </w:tr>
      <w:tr w:rsidR="009E5186" w:rsidRPr="00FF3F58" w:rsidTr="004B4F64">
        <w:trPr>
          <w:cantSplit/>
          <w:trHeight w:val="1296"/>
          <w:jc w:val="center"/>
        </w:trPr>
        <w:tc>
          <w:tcPr>
            <w:tcW w:w="503"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24</w:t>
            </w:r>
          </w:p>
        </w:tc>
        <w:tc>
          <w:tcPr>
            <w:tcW w:w="5246"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Гарантійний термін 24 місяці</w:t>
            </w:r>
          </w:p>
        </w:tc>
        <w:tc>
          <w:tcPr>
            <w:tcW w:w="2017"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Наявність</w:t>
            </w:r>
          </w:p>
        </w:tc>
        <w:tc>
          <w:tcPr>
            <w:tcW w:w="2574" w:type="dxa"/>
            <w:tcBorders>
              <w:top w:val="single" w:sz="6" w:space="0" w:color="auto"/>
              <w:left w:val="single" w:sz="6" w:space="0" w:color="auto"/>
              <w:bottom w:val="single" w:sz="6" w:space="0" w:color="auto"/>
              <w:right w:val="single" w:sz="6" w:space="0" w:color="auto"/>
            </w:tcBorders>
            <w:vAlign w:val="center"/>
          </w:tcPr>
          <w:p w:rsidR="009E5186" w:rsidRPr="00FF3F58" w:rsidRDefault="009E5186" w:rsidP="004B4F64">
            <w:pPr>
              <w:shd w:val="clear" w:color="auto" w:fill="FFFFFF"/>
              <w:suppressAutoHyphens/>
              <w:spacing w:before="60" w:after="60"/>
              <w:rPr>
                <w:rFonts w:ascii="Times New Roman" w:eastAsia="Times New Roman" w:hAnsi="Times New Roman" w:cs="Times New Roman"/>
                <w:color w:val="FF0000"/>
                <w:lang w:eastAsia="zh-CN"/>
              </w:rPr>
            </w:pPr>
          </w:p>
        </w:tc>
      </w:tr>
      <w:tr w:rsidR="009E5186" w:rsidRPr="00FF3F58" w:rsidTr="004B4F64">
        <w:trPr>
          <w:cantSplit/>
          <w:trHeight w:val="1296"/>
          <w:jc w:val="center"/>
        </w:trPr>
        <w:tc>
          <w:tcPr>
            <w:tcW w:w="503" w:type="dxa"/>
            <w:tcBorders>
              <w:top w:val="single" w:sz="6" w:space="0" w:color="auto"/>
              <w:left w:val="single" w:sz="6" w:space="0" w:color="auto"/>
              <w:bottom w:val="single" w:sz="4" w:space="0" w:color="auto"/>
              <w:right w:val="single" w:sz="6" w:space="0" w:color="auto"/>
            </w:tcBorders>
            <w:vAlign w:val="center"/>
          </w:tcPr>
          <w:p w:rsidR="009E5186" w:rsidRPr="00FF3F58" w:rsidRDefault="009E5186" w:rsidP="004B4F64">
            <w:pPr>
              <w:shd w:val="clear" w:color="auto" w:fill="FFFFFF"/>
              <w:suppressAutoHyphens/>
              <w:spacing w:before="60" w:after="60"/>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25.</w:t>
            </w:r>
          </w:p>
        </w:tc>
        <w:tc>
          <w:tcPr>
            <w:tcW w:w="5246" w:type="dxa"/>
            <w:tcBorders>
              <w:top w:val="single" w:sz="6" w:space="0" w:color="auto"/>
              <w:left w:val="single" w:sz="6" w:space="0" w:color="auto"/>
              <w:bottom w:val="single" w:sz="4" w:space="0" w:color="auto"/>
              <w:right w:val="single" w:sz="6" w:space="0" w:color="auto"/>
            </w:tcBorders>
            <w:vAlign w:val="center"/>
          </w:tcPr>
          <w:p w:rsidR="009E5186" w:rsidRPr="00FF3F58" w:rsidRDefault="009E5186" w:rsidP="004B4F64">
            <w:pPr>
              <w:shd w:val="clear" w:color="auto" w:fill="FFFFFF"/>
              <w:suppressAutoHyphens/>
              <w:ind w:firstLine="72"/>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 xml:space="preserve">Сертифікат інженера на  сервісне обслуговування </w:t>
            </w:r>
          </w:p>
        </w:tc>
        <w:tc>
          <w:tcPr>
            <w:tcW w:w="2017" w:type="dxa"/>
            <w:tcBorders>
              <w:top w:val="single" w:sz="6" w:space="0" w:color="auto"/>
              <w:left w:val="single" w:sz="6" w:space="0" w:color="auto"/>
              <w:bottom w:val="single" w:sz="4" w:space="0" w:color="auto"/>
              <w:right w:val="single" w:sz="6" w:space="0" w:color="auto"/>
            </w:tcBorders>
            <w:vAlign w:val="center"/>
          </w:tcPr>
          <w:p w:rsidR="009E5186" w:rsidRPr="00FF3F58" w:rsidRDefault="009E5186" w:rsidP="004B4F64">
            <w:pPr>
              <w:shd w:val="clear" w:color="auto" w:fill="FFFFFF"/>
              <w:suppressAutoHyphens/>
              <w:spacing w:before="60" w:after="60"/>
              <w:ind w:firstLine="34"/>
              <w:jc w:val="center"/>
              <w:rPr>
                <w:rFonts w:ascii="Times New Roman" w:eastAsia="Times New Roman" w:hAnsi="Times New Roman" w:cs="Times New Roman"/>
                <w:lang w:eastAsia="zh-CN"/>
              </w:rPr>
            </w:pPr>
            <w:r w:rsidRPr="00FF3F58">
              <w:rPr>
                <w:rFonts w:ascii="Times New Roman" w:eastAsia="Times New Roman" w:hAnsi="Times New Roman" w:cs="Times New Roman"/>
                <w:lang w:eastAsia="zh-CN"/>
              </w:rPr>
              <w:t>Наявність</w:t>
            </w:r>
          </w:p>
        </w:tc>
        <w:tc>
          <w:tcPr>
            <w:tcW w:w="2574" w:type="dxa"/>
            <w:tcBorders>
              <w:top w:val="single" w:sz="6" w:space="0" w:color="auto"/>
              <w:left w:val="single" w:sz="6" w:space="0" w:color="auto"/>
              <w:bottom w:val="single" w:sz="4" w:space="0" w:color="auto"/>
              <w:right w:val="single" w:sz="6" w:space="0" w:color="auto"/>
            </w:tcBorders>
            <w:vAlign w:val="center"/>
          </w:tcPr>
          <w:p w:rsidR="009E5186" w:rsidRPr="00FF3F58" w:rsidRDefault="009E5186" w:rsidP="004B4F64">
            <w:pPr>
              <w:shd w:val="clear" w:color="auto" w:fill="FFFFFF"/>
              <w:suppressAutoHyphens/>
              <w:spacing w:before="60" w:after="60"/>
              <w:rPr>
                <w:rFonts w:ascii="Times New Roman" w:eastAsia="Times New Roman" w:hAnsi="Times New Roman" w:cs="Times New Roman"/>
                <w:color w:val="FF0000"/>
                <w:lang w:eastAsia="zh-CN"/>
              </w:rPr>
            </w:pPr>
          </w:p>
        </w:tc>
      </w:tr>
    </w:tbl>
    <w:p w:rsidR="009E5186" w:rsidRPr="00FF3F58" w:rsidRDefault="009E5186" w:rsidP="009E5186">
      <w:pPr>
        <w:rPr>
          <w:rFonts w:ascii="Times New Roman" w:hAnsi="Times New Roman" w:cs="Times New Roman"/>
          <w:b/>
          <w:bCs/>
        </w:rPr>
      </w:pPr>
      <w:r w:rsidRPr="00FF3F58">
        <w:rPr>
          <w:rFonts w:ascii="Times New Roman" w:hAnsi="Times New Roman" w:cs="Times New Roman"/>
          <w:b/>
          <w:bCs/>
        </w:rPr>
        <w:t xml:space="preserve">Загальні вимоги: </w:t>
      </w:r>
    </w:p>
    <w:p w:rsidR="009E5186" w:rsidRPr="00FF3F58" w:rsidRDefault="009E5186" w:rsidP="009E5186">
      <w:pPr>
        <w:pStyle w:val="a6"/>
        <w:spacing w:before="0" w:beforeAutospacing="0" w:after="0" w:afterAutospacing="0"/>
        <w:jc w:val="both"/>
      </w:pPr>
      <w:r w:rsidRPr="00FF3F58">
        <w:t xml:space="preserve">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 </w:t>
      </w:r>
    </w:p>
    <w:p w:rsidR="009E5186" w:rsidRPr="00FF3F58" w:rsidRDefault="009E5186" w:rsidP="009E5186">
      <w:pPr>
        <w:pStyle w:val="a6"/>
        <w:spacing w:before="0" w:beforeAutospacing="0" w:after="0" w:afterAutospacing="0"/>
        <w:jc w:val="both"/>
        <w:rPr>
          <w:b/>
          <w:bCs/>
        </w:rPr>
      </w:pPr>
      <w:r w:rsidRPr="00FF3F58">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w:t>
      </w:r>
      <w:r w:rsidRPr="00FF3F58">
        <w:rPr>
          <w:b/>
          <w:bCs/>
          <w:i/>
          <w:iCs/>
        </w:rPr>
        <w:t>з наданням копії документів.</w:t>
      </w:r>
      <w:r w:rsidRPr="00FF3F58">
        <w:rPr>
          <w:b/>
          <w:bCs/>
        </w:rPr>
        <w:t xml:space="preserve"> </w:t>
      </w:r>
    </w:p>
    <w:p w:rsidR="009E5186" w:rsidRPr="00FF3F58" w:rsidRDefault="009E5186" w:rsidP="009E5186">
      <w:pPr>
        <w:pStyle w:val="a6"/>
        <w:spacing w:before="0" w:beforeAutospacing="0" w:after="0" w:afterAutospacing="0"/>
        <w:jc w:val="both"/>
      </w:pPr>
      <w:r w:rsidRPr="00FF3F58">
        <w:t xml:space="preserve">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24 місяців. </w:t>
      </w:r>
    </w:p>
    <w:p w:rsidR="009E5186" w:rsidRPr="00FF3F58" w:rsidRDefault="009E5186" w:rsidP="009E5186">
      <w:pPr>
        <w:pStyle w:val="a6"/>
        <w:spacing w:before="0" w:beforeAutospacing="0" w:after="0" w:afterAutospacing="0"/>
        <w:jc w:val="both"/>
      </w:pPr>
      <w:r w:rsidRPr="00FF3F58">
        <w:t xml:space="preserve">На підтвердження Учасник повинен </w:t>
      </w:r>
      <w:r w:rsidRPr="00FF3F58">
        <w:rPr>
          <w:b/>
          <w:bCs/>
          <w:i/>
          <w:iCs/>
        </w:rPr>
        <w:t xml:space="preserve">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w:t>
      </w:r>
      <w:r w:rsidRPr="00FF3F58">
        <w:rPr>
          <w:b/>
          <w:bCs/>
          <w:i/>
          <w:iCs/>
        </w:rPr>
        <w:lastRenderedPageBreak/>
        <w:t>термін (строк) експлуатації запропонованого Учасником Товару становить не менше 24</w:t>
      </w:r>
      <w:r w:rsidRPr="00FF3F58">
        <w:rPr>
          <w:b/>
          <w:bCs/>
          <w:i/>
          <w:iCs/>
          <w:lang w:val="uk-UA"/>
        </w:rPr>
        <w:t xml:space="preserve"> </w:t>
      </w:r>
      <w:r w:rsidRPr="00FF3F58">
        <w:rPr>
          <w:b/>
          <w:bCs/>
          <w:i/>
          <w:iCs/>
        </w:rPr>
        <w:t>місяці.</w:t>
      </w:r>
      <w:r w:rsidRPr="00FF3F58">
        <w:t xml:space="preserve"> </w:t>
      </w:r>
    </w:p>
    <w:p w:rsidR="009E5186" w:rsidRPr="00FF3F58" w:rsidRDefault="009E5186" w:rsidP="009E5186">
      <w:pPr>
        <w:pStyle w:val="a6"/>
        <w:spacing w:before="0" w:beforeAutospacing="0" w:after="0" w:afterAutospacing="0"/>
        <w:jc w:val="both"/>
      </w:pPr>
      <w:r w:rsidRPr="00FF3F58">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9E5186" w:rsidRPr="00FF3F58" w:rsidRDefault="009E5186" w:rsidP="009E5186">
      <w:pPr>
        <w:pStyle w:val="a6"/>
        <w:spacing w:before="0" w:beforeAutospacing="0" w:after="0" w:afterAutospacing="0"/>
        <w:jc w:val="both"/>
        <w:rPr>
          <w:b/>
          <w:bCs/>
          <w:i/>
          <w:iCs/>
        </w:rPr>
      </w:pPr>
      <w:r w:rsidRPr="00FF3F58">
        <w:rPr>
          <w:b/>
          <w:bCs/>
          <w:i/>
          <w:iCs/>
        </w:rPr>
        <w:t xml:space="preserve">На підтвердження Учасник повинен надати файл відсканований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 </w:t>
      </w:r>
    </w:p>
    <w:p w:rsidR="009E5186" w:rsidRPr="00FF3F58" w:rsidRDefault="009E5186" w:rsidP="009E5186">
      <w:pPr>
        <w:pStyle w:val="a6"/>
        <w:spacing w:before="0" w:beforeAutospacing="0" w:after="0" w:afterAutospacing="0"/>
        <w:jc w:val="both"/>
      </w:pPr>
      <w:r w:rsidRPr="00FF3F58">
        <w:t xml:space="preserve">4. Учасник повинен провести кваліфікований інструктаж працівників Замовника по користуванню запропонованим обладнанням. </w:t>
      </w:r>
    </w:p>
    <w:p w:rsidR="009E5186" w:rsidRPr="00FF3F58" w:rsidRDefault="009E5186" w:rsidP="009E5186">
      <w:pPr>
        <w:pStyle w:val="a6"/>
        <w:spacing w:before="0" w:beforeAutospacing="0" w:after="0" w:afterAutospacing="0"/>
        <w:jc w:val="both"/>
        <w:rPr>
          <w:b/>
          <w:bCs/>
          <w:i/>
          <w:iCs/>
        </w:rPr>
      </w:pPr>
      <w:r w:rsidRPr="00FF3F58">
        <w:rPr>
          <w:b/>
          <w:bCs/>
          <w:i/>
          <w:iC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9E5186" w:rsidRPr="00FF3F58" w:rsidRDefault="009E5186" w:rsidP="009E5186">
      <w:pPr>
        <w:pStyle w:val="a6"/>
        <w:spacing w:before="0" w:beforeAutospacing="0" w:after="0" w:afterAutospacing="0"/>
        <w:jc w:val="both"/>
      </w:pPr>
      <w:r w:rsidRPr="00FF3F58">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9E5186" w:rsidRPr="00FF3F58" w:rsidRDefault="009E5186" w:rsidP="009E5186">
      <w:pPr>
        <w:pStyle w:val="a6"/>
        <w:spacing w:before="0" w:beforeAutospacing="0" w:after="0" w:afterAutospacing="0"/>
        <w:jc w:val="both"/>
        <w:rPr>
          <w:b/>
          <w:bCs/>
          <w:i/>
          <w:iCs/>
        </w:rPr>
      </w:pPr>
      <w:r w:rsidRPr="00FF3F58">
        <w:rPr>
          <w:b/>
          <w:bCs/>
          <w:i/>
          <w:iC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9E5186" w:rsidRPr="00FF3F58" w:rsidRDefault="009E5186" w:rsidP="009E5186">
      <w:pPr>
        <w:pStyle w:val="a6"/>
        <w:spacing w:before="0" w:beforeAutospacing="0" w:after="0" w:afterAutospacing="0"/>
        <w:jc w:val="both"/>
      </w:pPr>
      <w:r w:rsidRPr="00FF3F58">
        <w:t xml:space="preserve">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w:t>
      </w:r>
    </w:p>
    <w:p w:rsidR="009E5186" w:rsidRPr="00FF3F58" w:rsidRDefault="009E5186" w:rsidP="009E5186">
      <w:pPr>
        <w:pStyle w:val="a6"/>
        <w:spacing w:before="0" w:beforeAutospacing="0" w:after="0" w:afterAutospacing="0"/>
        <w:jc w:val="both"/>
      </w:pPr>
      <w:r w:rsidRPr="00FF3F58">
        <w:t xml:space="preserve">законодавства у сфері технічного регулювання та оцінки відповідності, у передбаченому законодавством порядку. </w:t>
      </w:r>
    </w:p>
    <w:p w:rsidR="009E5186" w:rsidRPr="00FF3F58" w:rsidRDefault="009E5186" w:rsidP="009E5186">
      <w:pPr>
        <w:pStyle w:val="a6"/>
        <w:spacing w:before="0" w:beforeAutospacing="0" w:after="0" w:afterAutospacing="0"/>
        <w:jc w:val="both"/>
        <w:rPr>
          <w:b/>
          <w:bCs/>
          <w:i/>
          <w:iCs/>
        </w:rPr>
      </w:pPr>
      <w:r w:rsidRPr="00FF3F58">
        <w:rPr>
          <w:b/>
          <w:bCs/>
          <w:i/>
          <w:iCs/>
        </w:rPr>
        <w:t xml:space="preserve">На підтвердження Учасник повинен надати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w:t>
      </w:r>
    </w:p>
    <w:p w:rsidR="009E5186" w:rsidRPr="00FF3F58" w:rsidRDefault="009E5186" w:rsidP="009E5186">
      <w:pPr>
        <w:pStyle w:val="a6"/>
        <w:spacing w:before="0" w:beforeAutospacing="0" w:after="0" w:afterAutospacing="0"/>
        <w:jc w:val="both"/>
      </w:pPr>
      <w:r w:rsidRPr="00FF3F58">
        <w:t xml:space="preserve">7. Проведення доставки, інсталяції та пуску обладнання за рахунок Учасника. </w:t>
      </w:r>
    </w:p>
    <w:p w:rsidR="009E5186" w:rsidRPr="00FF3F58" w:rsidRDefault="009E5186" w:rsidP="009E5186">
      <w:pPr>
        <w:pStyle w:val="a6"/>
        <w:spacing w:before="0" w:beforeAutospacing="0" w:after="0" w:afterAutospacing="0"/>
        <w:jc w:val="both"/>
        <w:rPr>
          <w:b/>
          <w:bCs/>
          <w:i/>
          <w:iCs/>
        </w:rPr>
      </w:pPr>
      <w:r w:rsidRPr="00FF3F58">
        <w:rPr>
          <w:b/>
          <w:bCs/>
          <w:i/>
          <w:iCs/>
        </w:rPr>
        <w:t xml:space="preserve">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 </w:t>
      </w:r>
    </w:p>
    <w:p w:rsidR="009E5186" w:rsidRPr="00FF3F58" w:rsidRDefault="009E5186" w:rsidP="009E5186">
      <w:pPr>
        <w:jc w:val="both"/>
        <w:rPr>
          <w:rFonts w:ascii="Times New Roman" w:hAnsi="Times New Roman" w:cs="Times New Roman"/>
        </w:rPr>
      </w:pPr>
    </w:p>
    <w:p w:rsidR="009E5186" w:rsidRPr="00FF3F58" w:rsidRDefault="009E5186" w:rsidP="009E5186">
      <w:pPr>
        <w:jc w:val="both"/>
        <w:rPr>
          <w:rFonts w:ascii="Times New Roman" w:hAnsi="Times New Roman" w:cs="Times New Roman"/>
          <w:i/>
          <w:iCs/>
        </w:rPr>
      </w:pPr>
      <w:r w:rsidRPr="00FF3F58">
        <w:rPr>
          <w:rFonts w:ascii="Times New Roman" w:hAnsi="Times New Roman" w:cs="Times New Roman"/>
          <w:i/>
          <w:iCs/>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E5186" w:rsidRPr="00FF3F58" w:rsidRDefault="009E5186" w:rsidP="009E5186">
      <w:pPr>
        <w:jc w:val="both"/>
        <w:rPr>
          <w:rFonts w:ascii="Times New Roman" w:hAnsi="Times New Roman" w:cs="Times New Roman"/>
          <w:i/>
          <w:iCs/>
        </w:rPr>
      </w:pPr>
    </w:p>
    <w:p w:rsidR="009E5186" w:rsidRPr="00FF3F58" w:rsidRDefault="009E5186" w:rsidP="009E5186">
      <w:pPr>
        <w:jc w:val="both"/>
        <w:rPr>
          <w:rFonts w:ascii="Times New Roman" w:hAnsi="Times New Roman" w:cs="Times New Roman"/>
          <w:i/>
          <w:iCs/>
        </w:rPr>
      </w:pPr>
      <w:r w:rsidRPr="00FF3F58">
        <w:rPr>
          <w:rFonts w:ascii="Times New Roman" w:hAnsi="Times New Roman" w:cs="Times New Roman"/>
          <w:i/>
          <w:iCs/>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4357BE" w:rsidRPr="004357BE" w:rsidRDefault="004357BE" w:rsidP="004357BE">
      <w:pPr>
        <w:widowControl/>
        <w:jc w:val="center"/>
        <w:rPr>
          <w:rFonts w:ascii="Times New Roman" w:eastAsia="Times New Roman" w:hAnsi="Times New Roman" w:cs="Times New Roman"/>
          <w:b/>
          <w:color w:val="auto"/>
          <w:lang w:eastAsia="ru-RU" w:bidi="ar-SA"/>
        </w:rPr>
      </w:pPr>
    </w:p>
    <w:sectPr w:rsidR="004357BE" w:rsidRPr="004357BE">
      <w:pgSz w:w="11900" w:h="16840"/>
      <w:pgMar w:top="422" w:right="513" w:bottom="465" w:left="13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6B58" w:rsidRDefault="00126B58">
      <w:r>
        <w:separator/>
      </w:r>
    </w:p>
  </w:endnote>
  <w:endnote w:type="continuationSeparator" w:id="0">
    <w:p w:rsidR="00126B58" w:rsidRDefault="0012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6B58" w:rsidRDefault="00126B58"/>
  </w:footnote>
  <w:footnote w:type="continuationSeparator" w:id="0">
    <w:p w:rsidR="00126B58" w:rsidRDefault="00126B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218"/>
    <w:multiLevelType w:val="hybridMultilevel"/>
    <w:tmpl w:val="650CEB84"/>
    <w:lvl w:ilvl="0" w:tplc="1194A95A">
      <w:numFmt w:val="bullet"/>
      <w:lvlText w:val="-"/>
      <w:lvlJc w:val="left"/>
      <w:pPr>
        <w:ind w:left="35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751164"/>
    <w:multiLevelType w:val="hybridMultilevel"/>
    <w:tmpl w:val="802A6D0C"/>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15:restartNumberingAfterBreak="0">
    <w:nsid w:val="1F5C311B"/>
    <w:multiLevelType w:val="hybridMultilevel"/>
    <w:tmpl w:val="2C14594E"/>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60EA693E">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E414A"/>
    <w:multiLevelType w:val="hybridMultilevel"/>
    <w:tmpl w:val="F7922920"/>
    <w:lvl w:ilvl="0" w:tplc="B40A5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594BAA"/>
    <w:multiLevelType w:val="hybridMultilevel"/>
    <w:tmpl w:val="FCAC1F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D375CAD"/>
    <w:multiLevelType w:val="hybridMultilevel"/>
    <w:tmpl w:val="C0007AA8"/>
    <w:lvl w:ilvl="0" w:tplc="0415000F">
      <w:start w:val="1"/>
      <w:numFmt w:val="decimal"/>
      <w:lvlText w:val="%1."/>
      <w:lvlJc w:val="left"/>
      <w:pPr>
        <w:ind w:left="534" w:hanging="360"/>
      </w:pPr>
    </w:lvl>
    <w:lvl w:ilvl="1" w:tplc="04150019">
      <w:start w:val="1"/>
      <w:numFmt w:val="lowerLetter"/>
      <w:lvlText w:val="%2."/>
      <w:lvlJc w:val="left"/>
      <w:pPr>
        <w:ind w:left="1254" w:hanging="360"/>
      </w:pPr>
    </w:lvl>
    <w:lvl w:ilvl="2" w:tplc="0415001B">
      <w:start w:val="1"/>
      <w:numFmt w:val="lowerRoman"/>
      <w:lvlText w:val="%3."/>
      <w:lvlJc w:val="right"/>
      <w:pPr>
        <w:ind w:left="1974" w:hanging="180"/>
      </w:pPr>
    </w:lvl>
    <w:lvl w:ilvl="3" w:tplc="0415000F">
      <w:start w:val="1"/>
      <w:numFmt w:val="decimal"/>
      <w:lvlText w:val="%4."/>
      <w:lvlJc w:val="left"/>
      <w:pPr>
        <w:ind w:left="2694" w:hanging="360"/>
      </w:pPr>
    </w:lvl>
    <w:lvl w:ilvl="4" w:tplc="04150019">
      <w:start w:val="1"/>
      <w:numFmt w:val="lowerLetter"/>
      <w:lvlText w:val="%5."/>
      <w:lvlJc w:val="left"/>
      <w:pPr>
        <w:ind w:left="3414" w:hanging="360"/>
      </w:pPr>
    </w:lvl>
    <w:lvl w:ilvl="5" w:tplc="0415001B">
      <w:start w:val="1"/>
      <w:numFmt w:val="lowerRoman"/>
      <w:lvlText w:val="%6."/>
      <w:lvlJc w:val="right"/>
      <w:pPr>
        <w:ind w:left="4134" w:hanging="180"/>
      </w:pPr>
    </w:lvl>
    <w:lvl w:ilvl="6" w:tplc="0415000F">
      <w:start w:val="1"/>
      <w:numFmt w:val="decimal"/>
      <w:lvlText w:val="%7."/>
      <w:lvlJc w:val="left"/>
      <w:pPr>
        <w:ind w:left="4854" w:hanging="360"/>
      </w:pPr>
    </w:lvl>
    <w:lvl w:ilvl="7" w:tplc="04150019">
      <w:start w:val="1"/>
      <w:numFmt w:val="lowerLetter"/>
      <w:lvlText w:val="%8."/>
      <w:lvlJc w:val="left"/>
      <w:pPr>
        <w:ind w:left="5574" w:hanging="360"/>
      </w:pPr>
    </w:lvl>
    <w:lvl w:ilvl="8" w:tplc="0415001B">
      <w:start w:val="1"/>
      <w:numFmt w:val="lowerRoman"/>
      <w:lvlText w:val="%9."/>
      <w:lvlJc w:val="right"/>
      <w:pPr>
        <w:ind w:left="6294" w:hanging="180"/>
      </w:pPr>
    </w:lvl>
  </w:abstractNum>
  <w:abstractNum w:abstractNumId="6" w15:restartNumberingAfterBreak="0">
    <w:nsid w:val="473155EA"/>
    <w:multiLevelType w:val="hybridMultilevel"/>
    <w:tmpl w:val="5BA2A952"/>
    <w:lvl w:ilvl="0" w:tplc="E46CA818">
      <w:start w:val="6"/>
      <w:numFmt w:val="bullet"/>
      <w:lvlText w:val="-"/>
      <w:lvlJc w:val="left"/>
      <w:pPr>
        <w:ind w:left="351" w:hanging="360"/>
      </w:pPr>
      <w:rPr>
        <w:rFonts w:ascii="Tahoma" w:eastAsia="Times New Roman"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76F2982"/>
    <w:multiLevelType w:val="hybridMultilevel"/>
    <w:tmpl w:val="C0007AA8"/>
    <w:lvl w:ilvl="0" w:tplc="0415000F">
      <w:start w:val="1"/>
      <w:numFmt w:val="decimal"/>
      <w:lvlText w:val="%1."/>
      <w:lvlJc w:val="left"/>
      <w:pPr>
        <w:ind w:left="534" w:hanging="360"/>
      </w:pPr>
    </w:lvl>
    <w:lvl w:ilvl="1" w:tplc="04150019">
      <w:start w:val="1"/>
      <w:numFmt w:val="lowerLetter"/>
      <w:lvlText w:val="%2."/>
      <w:lvlJc w:val="left"/>
      <w:pPr>
        <w:ind w:left="1254" w:hanging="360"/>
      </w:pPr>
    </w:lvl>
    <w:lvl w:ilvl="2" w:tplc="0415001B">
      <w:start w:val="1"/>
      <w:numFmt w:val="lowerRoman"/>
      <w:lvlText w:val="%3."/>
      <w:lvlJc w:val="right"/>
      <w:pPr>
        <w:ind w:left="1974" w:hanging="180"/>
      </w:pPr>
    </w:lvl>
    <w:lvl w:ilvl="3" w:tplc="0415000F">
      <w:start w:val="1"/>
      <w:numFmt w:val="decimal"/>
      <w:lvlText w:val="%4."/>
      <w:lvlJc w:val="left"/>
      <w:pPr>
        <w:ind w:left="2694" w:hanging="360"/>
      </w:pPr>
    </w:lvl>
    <w:lvl w:ilvl="4" w:tplc="04150019">
      <w:start w:val="1"/>
      <w:numFmt w:val="lowerLetter"/>
      <w:lvlText w:val="%5."/>
      <w:lvlJc w:val="left"/>
      <w:pPr>
        <w:ind w:left="3414" w:hanging="360"/>
      </w:pPr>
    </w:lvl>
    <w:lvl w:ilvl="5" w:tplc="0415001B">
      <w:start w:val="1"/>
      <w:numFmt w:val="lowerRoman"/>
      <w:lvlText w:val="%6."/>
      <w:lvlJc w:val="right"/>
      <w:pPr>
        <w:ind w:left="4134" w:hanging="180"/>
      </w:pPr>
    </w:lvl>
    <w:lvl w:ilvl="6" w:tplc="0415000F">
      <w:start w:val="1"/>
      <w:numFmt w:val="decimal"/>
      <w:lvlText w:val="%7."/>
      <w:lvlJc w:val="left"/>
      <w:pPr>
        <w:ind w:left="4854" w:hanging="360"/>
      </w:pPr>
    </w:lvl>
    <w:lvl w:ilvl="7" w:tplc="04150019">
      <w:start w:val="1"/>
      <w:numFmt w:val="lowerLetter"/>
      <w:lvlText w:val="%8."/>
      <w:lvlJc w:val="left"/>
      <w:pPr>
        <w:ind w:left="5574" w:hanging="360"/>
      </w:pPr>
    </w:lvl>
    <w:lvl w:ilvl="8" w:tplc="0415001B">
      <w:start w:val="1"/>
      <w:numFmt w:val="lowerRoman"/>
      <w:lvlText w:val="%9."/>
      <w:lvlJc w:val="right"/>
      <w:pPr>
        <w:ind w:left="6294" w:hanging="180"/>
      </w:pPr>
    </w:lvl>
  </w:abstractNum>
  <w:abstractNum w:abstractNumId="8" w15:restartNumberingAfterBreak="0">
    <w:nsid w:val="5E484807"/>
    <w:multiLevelType w:val="hybridMultilevel"/>
    <w:tmpl w:val="DE7E06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27601A5"/>
    <w:multiLevelType w:val="hybridMultilevel"/>
    <w:tmpl w:val="DDB4FBC2"/>
    <w:lvl w:ilvl="0" w:tplc="0206D9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F576F0B"/>
    <w:multiLevelType w:val="hybridMultilevel"/>
    <w:tmpl w:val="A1189D26"/>
    <w:lvl w:ilvl="0" w:tplc="A4A85558">
      <w:start w:val="28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2"/>
  </w:num>
  <w:num w:numId="6">
    <w:abstractNumId w:val="3"/>
  </w:num>
  <w:num w:numId="7">
    <w:abstractNumId w:val="0"/>
  </w:num>
  <w:num w:numId="8">
    <w:abstractNumId w:val="8"/>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19"/>
    <w:rsid w:val="00073E19"/>
    <w:rsid w:val="000D4CC9"/>
    <w:rsid w:val="00124D18"/>
    <w:rsid w:val="00126B58"/>
    <w:rsid w:val="00127753"/>
    <w:rsid w:val="00127F7C"/>
    <w:rsid w:val="001847DE"/>
    <w:rsid w:val="00230337"/>
    <w:rsid w:val="00233B1B"/>
    <w:rsid w:val="0027007A"/>
    <w:rsid w:val="002F500D"/>
    <w:rsid w:val="002F73A7"/>
    <w:rsid w:val="0036155F"/>
    <w:rsid w:val="003D6432"/>
    <w:rsid w:val="003E4BCB"/>
    <w:rsid w:val="004357BE"/>
    <w:rsid w:val="0046228B"/>
    <w:rsid w:val="004A5340"/>
    <w:rsid w:val="00502DE8"/>
    <w:rsid w:val="00586D26"/>
    <w:rsid w:val="005A21A1"/>
    <w:rsid w:val="005A7D70"/>
    <w:rsid w:val="005B30A9"/>
    <w:rsid w:val="005D69FF"/>
    <w:rsid w:val="005E22AC"/>
    <w:rsid w:val="005E3AB8"/>
    <w:rsid w:val="005F1EC7"/>
    <w:rsid w:val="00633D3F"/>
    <w:rsid w:val="0065085F"/>
    <w:rsid w:val="0068473B"/>
    <w:rsid w:val="00695C33"/>
    <w:rsid w:val="006B56AF"/>
    <w:rsid w:val="006B69BA"/>
    <w:rsid w:val="00736CF9"/>
    <w:rsid w:val="00767B1E"/>
    <w:rsid w:val="00777C5D"/>
    <w:rsid w:val="00781C79"/>
    <w:rsid w:val="007B7F2D"/>
    <w:rsid w:val="007C4861"/>
    <w:rsid w:val="00865BAF"/>
    <w:rsid w:val="008D4EAA"/>
    <w:rsid w:val="008F1071"/>
    <w:rsid w:val="00900870"/>
    <w:rsid w:val="00900F65"/>
    <w:rsid w:val="00910F3E"/>
    <w:rsid w:val="00915691"/>
    <w:rsid w:val="009671ED"/>
    <w:rsid w:val="00995317"/>
    <w:rsid w:val="009B49D6"/>
    <w:rsid w:val="009E5186"/>
    <w:rsid w:val="00A06D3E"/>
    <w:rsid w:val="00A16DF5"/>
    <w:rsid w:val="00A23DB6"/>
    <w:rsid w:val="00A35A99"/>
    <w:rsid w:val="00A4608C"/>
    <w:rsid w:val="00A57380"/>
    <w:rsid w:val="00A66342"/>
    <w:rsid w:val="00A910CB"/>
    <w:rsid w:val="00AE453B"/>
    <w:rsid w:val="00AE5AEC"/>
    <w:rsid w:val="00B50D81"/>
    <w:rsid w:val="00B7547E"/>
    <w:rsid w:val="00BA1641"/>
    <w:rsid w:val="00BB5187"/>
    <w:rsid w:val="00CB6016"/>
    <w:rsid w:val="00D35BB4"/>
    <w:rsid w:val="00D45E18"/>
    <w:rsid w:val="00D63AA7"/>
    <w:rsid w:val="00D749F2"/>
    <w:rsid w:val="00DB157A"/>
    <w:rsid w:val="00DB6B8C"/>
    <w:rsid w:val="00DF4754"/>
    <w:rsid w:val="00E14627"/>
    <w:rsid w:val="00E70392"/>
    <w:rsid w:val="00E70929"/>
    <w:rsid w:val="00EB645B"/>
    <w:rsid w:val="00EB7E19"/>
    <w:rsid w:val="00ED1A70"/>
    <w:rsid w:val="00EE0C29"/>
    <w:rsid w:val="00F1262B"/>
    <w:rsid w:val="00F155D4"/>
    <w:rsid w:val="00FC30D3"/>
    <w:rsid w:val="00FD1D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A8D8"/>
  <w15:docId w15:val="{8038C671-5DC3-4336-9240-4681A64C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3">
    <w:name w:val="heading 3"/>
    <w:basedOn w:val="a"/>
    <w:next w:val="a"/>
    <w:link w:val="30"/>
    <w:qFormat/>
    <w:rsid w:val="00BA1641"/>
    <w:pPr>
      <w:keepNext/>
      <w:widowControl/>
      <w:spacing w:before="240" w:after="60"/>
      <w:outlineLvl w:val="2"/>
    </w:pPr>
    <w:rPr>
      <w:rFonts w:ascii="Arial" w:eastAsia="Times New Roman" w:hAnsi="Arial" w:cs="Arial"/>
      <w:b/>
      <w:bCs/>
      <w:color w:val="auto"/>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2">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single"/>
      <w:lang w:val="uk-UA" w:eastAsia="uk-UA" w:bidi="uk-UA"/>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10">
    <w:name w:val="Заголовок №1"/>
    <w:basedOn w:val="a"/>
    <w:link w:val="1"/>
    <w:pPr>
      <w:shd w:val="clear" w:color="auto" w:fill="FFFFFF"/>
      <w:spacing w:after="60" w:line="0" w:lineRule="atLeast"/>
      <w:jc w:val="center"/>
      <w:outlineLvl w:val="0"/>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before="60" w:after="240" w:line="274" w:lineRule="exact"/>
      <w:jc w:val="center"/>
    </w:pPr>
    <w:rPr>
      <w:rFonts w:ascii="Times New Roman" w:eastAsia="Times New Roman" w:hAnsi="Times New Roman" w:cs="Times New Roman"/>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7"/>
    <w:uiPriority w:val="99"/>
    <w:unhideWhenUsed/>
    <w:qFormat/>
    <w:rsid w:val="009671ED"/>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7">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9671ED"/>
    <w:rPr>
      <w:rFonts w:ascii="Times New Roman" w:eastAsia="Times New Roman" w:hAnsi="Times New Roman" w:cs="Times New Roman"/>
      <w:lang w:val="ru-RU" w:eastAsia="ru-RU" w:bidi="ar-SA"/>
    </w:rPr>
  </w:style>
  <w:style w:type="paragraph" w:styleId="a8">
    <w:name w:val="No Spacing"/>
    <w:basedOn w:val="a"/>
    <w:link w:val="a9"/>
    <w:uiPriority w:val="1"/>
    <w:qFormat/>
    <w:rsid w:val="009671ED"/>
    <w:pPr>
      <w:widowControl/>
    </w:pPr>
    <w:rPr>
      <w:rFonts w:ascii="Calibri" w:eastAsia="Times New Roman" w:hAnsi="Calibri" w:cs="Times New Roman"/>
      <w:color w:val="auto"/>
      <w:szCs w:val="32"/>
      <w:lang w:val="ru-RU" w:eastAsia="en-US" w:bidi="ar-SA"/>
    </w:rPr>
  </w:style>
  <w:style w:type="character" w:customStyle="1" w:styleId="a9">
    <w:name w:val="Без інтервалів Знак"/>
    <w:link w:val="a8"/>
    <w:uiPriority w:val="1"/>
    <w:locked/>
    <w:rsid w:val="009671ED"/>
    <w:rPr>
      <w:rFonts w:ascii="Calibri" w:eastAsia="Times New Roman" w:hAnsi="Calibri" w:cs="Times New Roman"/>
      <w:szCs w:val="32"/>
      <w:lang w:val="ru-RU" w:eastAsia="en-US" w:bidi="ar-SA"/>
    </w:rPr>
  </w:style>
  <w:style w:type="character" w:customStyle="1" w:styleId="30">
    <w:name w:val="Заголовок 3 Знак"/>
    <w:basedOn w:val="a0"/>
    <w:link w:val="3"/>
    <w:rsid w:val="00BA1641"/>
    <w:rPr>
      <w:rFonts w:ascii="Arial" w:eastAsia="Times New Roman" w:hAnsi="Arial" w:cs="Arial"/>
      <w:b/>
      <w:bCs/>
      <w:sz w:val="26"/>
      <w:szCs w:val="26"/>
      <w:lang w:eastAsia="ru-RU" w:bidi="ar-SA"/>
    </w:rPr>
  </w:style>
  <w:style w:type="paragraph" w:styleId="aa">
    <w:name w:val="List Paragraph"/>
    <w:basedOn w:val="a"/>
    <w:uiPriority w:val="99"/>
    <w:qFormat/>
    <w:rsid w:val="00BA1641"/>
    <w:pPr>
      <w:widowControl/>
      <w:spacing w:after="200" w:line="276" w:lineRule="auto"/>
      <w:ind w:left="720"/>
      <w:contextualSpacing/>
    </w:pPr>
    <w:rPr>
      <w:rFonts w:ascii="Calibri" w:eastAsia="Calibri" w:hAnsi="Calibri" w:cs="Times New Roman"/>
      <w:color w:val="auto"/>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5959</Words>
  <Characters>3398</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cp:lastModifiedBy>Admin</cp:lastModifiedBy>
  <cp:revision>36</cp:revision>
  <cp:lastPrinted>2023-06-14T14:09:00Z</cp:lastPrinted>
  <dcterms:created xsi:type="dcterms:W3CDTF">2023-06-08T11:24:00Z</dcterms:created>
  <dcterms:modified xsi:type="dcterms:W3CDTF">2023-10-10T10:12:00Z</dcterms:modified>
</cp:coreProperties>
</file>